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4537" w14:textId="6AEB901E"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7</w:t>
      </w:r>
      <w:r w:rsidRPr="00F542A0">
        <w:rPr>
          <w:rFonts w:cs="Arial"/>
          <w:sz w:val="24"/>
          <w:szCs w:val="24"/>
          <w:lang w:eastAsia="zh-CN"/>
        </w:rPr>
        <w:tab/>
      </w:r>
      <w:r w:rsidRPr="00DB49AE">
        <w:rPr>
          <w:rFonts w:cs="Arial"/>
          <w:sz w:val="24"/>
          <w:szCs w:val="24"/>
          <w:lang w:eastAsia="zh-CN"/>
        </w:rPr>
        <w:t>R4-25</w:t>
      </w:r>
      <w:r w:rsidR="00DB49AE" w:rsidRPr="00DB49AE">
        <w:rPr>
          <w:rFonts w:cs="Arial"/>
          <w:sz w:val="24"/>
          <w:szCs w:val="24"/>
          <w:lang w:eastAsia="zh-CN"/>
        </w:rPr>
        <w:t>21422</w:t>
      </w:r>
    </w:p>
    <w:p w14:paraId="560E4B36" w14:textId="77777777"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43614DA0"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D83134">
        <w:rPr>
          <w:rFonts w:ascii="Arial" w:hAnsi="Arial" w:cs="Arial"/>
          <w:b/>
          <w:sz w:val="22"/>
          <w:szCs w:val="22"/>
          <w:lang w:eastAsia="zh-CN"/>
        </w:rPr>
        <w:t>IoT-NTN PC1.5 single Tx</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011F9F43"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83134">
        <w:rPr>
          <w:rFonts w:ascii="Arial" w:hAnsi="Arial" w:cs="Arial"/>
          <w:b/>
          <w:sz w:val="22"/>
          <w:szCs w:val="22"/>
        </w:rPr>
        <w:t>7.6.3</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695E7940" w14:textId="77777777" w:rsidR="00374EFE" w:rsidRDefault="00374EFE" w:rsidP="00374EFE">
      <w:r>
        <w:t xml:space="preserve">In </w:t>
      </w:r>
      <w:r>
        <w:rPr>
          <w:rFonts w:hint="eastAsia"/>
          <w:lang w:eastAsia="zh-CN"/>
        </w:rPr>
        <w:t>last</w:t>
      </w:r>
      <w:r>
        <w:t xml:space="preserve"> RAN #109 meeting, the meeting approved the WID [1] for further enhancement of both NR-NTN and IoT-NTN.</w:t>
      </w:r>
      <w:r>
        <w:rPr>
          <w:rFonts w:hint="eastAsia"/>
          <w:lang w:eastAsia="zh-CN"/>
        </w:rPr>
        <w:t xml:space="preserve"> </w:t>
      </w:r>
      <w:r>
        <w:t>In this agenda, it includes three major aspects: HPUE for NTN, HD-FDD for NTN and DL intra-band intra-SAN CA. And in this paper, we will focus on the NR-NTN objectives as follows:</w:t>
      </w:r>
    </w:p>
    <w:p w14:paraId="685E687C" w14:textId="77777777" w:rsidR="00374EFE" w:rsidRPr="002E03CE" w:rsidRDefault="00374EFE" w:rsidP="00374EFE">
      <w:pPr>
        <w:rPr>
          <w:u w:val="single"/>
          <w:lang w:val="en-US"/>
        </w:rPr>
      </w:pPr>
      <w:r w:rsidRPr="002E03CE">
        <w:rPr>
          <w:u w:val="single"/>
          <w:lang w:val="en-US"/>
        </w:rPr>
        <w:t>HPUE for NTN</w:t>
      </w:r>
      <w:r>
        <w:rPr>
          <w:u w:val="single"/>
          <w:lang w:val="en-US"/>
        </w:rPr>
        <w:t xml:space="preserve"> Core Part</w:t>
      </w:r>
    </w:p>
    <w:p w14:paraId="08DB4DE4" w14:textId="77777777" w:rsidR="00374EFE" w:rsidRDefault="00374EFE" w:rsidP="00374EFE">
      <w:pPr>
        <w:pStyle w:val="aff8"/>
        <w:numPr>
          <w:ilvl w:val="0"/>
          <w:numId w:val="10"/>
        </w:numPr>
        <w:ind w:firstLineChars="0"/>
        <w:contextualSpacing/>
        <w:rPr>
          <w:lang w:val="en-US"/>
        </w:rPr>
      </w:pPr>
      <w:r w:rsidRPr="00823E48">
        <w:rPr>
          <w:lang w:val="en-US"/>
        </w:rPr>
        <w:t>Specify high power UE (HPUE) NB-IoT based IoT-NTN in FR1-NTN bands and the corresponding LTE NTN bands for the single uplink (UL) carrier scenario</w:t>
      </w:r>
    </w:p>
    <w:p w14:paraId="6047EC6F" w14:textId="77777777" w:rsidR="00374EFE" w:rsidRPr="00823E48" w:rsidRDefault="00374EFE" w:rsidP="00374EFE">
      <w:pPr>
        <w:pStyle w:val="aff8"/>
        <w:numPr>
          <w:ilvl w:val="1"/>
          <w:numId w:val="10"/>
        </w:numPr>
        <w:ind w:firstLineChars="0"/>
        <w:contextualSpacing/>
        <w:rPr>
          <w:lang w:val="en-US"/>
        </w:rPr>
      </w:pPr>
      <w:r>
        <w:rPr>
          <w:lang w:val="en-US"/>
        </w:rPr>
        <w:t>IoT-NTN PC1.5 with 1Tx for handheld and non-handheld device types</w:t>
      </w:r>
    </w:p>
    <w:p w14:paraId="4246388A" w14:textId="77777777" w:rsidR="00374EFE" w:rsidRDefault="00374EFE" w:rsidP="00374EFE">
      <w:pPr>
        <w:pStyle w:val="aff8"/>
        <w:numPr>
          <w:ilvl w:val="1"/>
          <w:numId w:val="11"/>
        </w:numPr>
        <w:ind w:firstLineChars="0"/>
        <w:contextualSpacing/>
        <w:rPr>
          <w:lang w:val="en-US"/>
        </w:rPr>
      </w:pPr>
      <w:r w:rsidRPr="00823E48">
        <w:rPr>
          <w:lang w:val="en-US"/>
        </w:rPr>
        <w:t>Example band</w:t>
      </w:r>
      <w:r>
        <w:rPr>
          <w:lang w:val="en-US"/>
        </w:rPr>
        <w:t>s</w:t>
      </w:r>
      <w:r w:rsidRPr="00823E48">
        <w:rPr>
          <w:lang w:val="en-US"/>
        </w:rPr>
        <w:t xml:space="preserve"> </w:t>
      </w:r>
      <w:r>
        <w:rPr>
          <w:lang w:val="en-US"/>
        </w:rPr>
        <w:t>are Band 256 and 255</w:t>
      </w:r>
    </w:p>
    <w:p w14:paraId="1AF3D449" w14:textId="77777777" w:rsidR="00374EFE" w:rsidRDefault="00374EFE" w:rsidP="00374EFE">
      <w:pPr>
        <w:pStyle w:val="aff8"/>
        <w:numPr>
          <w:ilvl w:val="1"/>
          <w:numId w:val="11"/>
        </w:numPr>
        <w:ind w:firstLineChars="0"/>
        <w:contextualSpacing/>
        <w:rPr>
          <w:lang w:val="en-US"/>
        </w:rPr>
      </w:pPr>
      <w:r>
        <w:rPr>
          <w:lang w:val="en-US"/>
        </w:rPr>
        <w:t>Necessary Tx requirements, at least including</w:t>
      </w:r>
    </w:p>
    <w:p w14:paraId="1723B94E" w14:textId="77777777" w:rsidR="00374EFE" w:rsidRPr="00823E48" w:rsidRDefault="00374EFE" w:rsidP="00374EFE">
      <w:pPr>
        <w:pStyle w:val="aff8"/>
        <w:numPr>
          <w:ilvl w:val="2"/>
          <w:numId w:val="11"/>
        </w:numPr>
        <w:ind w:firstLineChars="0"/>
        <w:contextualSpacing/>
        <w:rPr>
          <w:lang w:val="en-US"/>
        </w:rPr>
      </w:pPr>
      <w:r w:rsidRPr="00823E48">
        <w:rPr>
          <w:lang w:val="en-US"/>
        </w:rPr>
        <w:t>Specify MPR and A-MPR for the example bands considering the regulation for the corresponding bands, if necessary</w:t>
      </w:r>
    </w:p>
    <w:p w14:paraId="5088B56F" w14:textId="77777777" w:rsidR="00374EFE" w:rsidRPr="00823E48" w:rsidRDefault="00374EFE" w:rsidP="00374EFE">
      <w:pPr>
        <w:pStyle w:val="aff8"/>
        <w:numPr>
          <w:ilvl w:val="1"/>
          <w:numId w:val="11"/>
        </w:numPr>
        <w:ind w:firstLineChars="0"/>
        <w:contextualSpacing/>
        <w:rPr>
          <w:lang w:val="en-US"/>
        </w:rPr>
      </w:pPr>
      <w:r w:rsidRPr="00823E48">
        <w:rPr>
          <w:lang w:val="en-US"/>
        </w:rPr>
        <w:t>Necessary Rx requirements, at least including</w:t>
      </w:r>
    </w:p>
    <w:p w14:paraId="27A543D5" w14:textId="77777777" w:rsidR="00374EFE" w:rsidRPr="00823E48" w:rsidRDefault="00374EFE" w:rsidP="00374EFE">
      <w:pPr>
        <w:pStyle w:val="aff8"/>
        <w:numPr>
          <w:ilvl w:val="2"/>
          <w:numId w:val="11"/>
        </w:numPr>
        <w:ind w:firstLineChars="0"/>
        <w:contextualSpacing/>
        <w:rPr>
          <w:lang w:val="en-US"/>
        </w:rPr>
      </w:pPr>
      <w:r w:rsidRPr="00823E48">
        <w:rPr>
          <w:lang w:val="en-US"/>
        </w:rPr>
        <w:t>Specify the RSD requirements on the example bands, if necessary</w:t>
      </w:r>
    </w:p>
    <w:p w14:paraId="0A281A6C" w14:textId="77777777" w:rsidR="00374EFE" w:rsidRDefault="00374EFE" w:rsidP="00374EFE">
      <w:pPr>
        <w:pStyle w:val="aff8"/>
        <w:numPr>
          <w:ilvl w:val="1"/>
          <w:numId w:val="11"/>
        </w:numPr>
        <w:ind w:firstLineChars="0"/>
        <w:contextualSpacing/>
        <w:rPr>
          <w:lang w:val="en-US"/>
        </w:rPr>
      </w:pPr>
      <w:r w:rsidRPr="00823E48">
        <w:rPr>
          <w:lang w:val="en-US"/>
        </w:rPr>
        <w:t>Specify the necessary signaling to support the above objectives</w:t>
      </w:r>
    </w:p>
    <w:p w14:paraId="3F8A651F" w14:textId="77777777" w:rsidR="00374EFE" w:rsidRPr="00823E48" w:rsidRDefault="00374EFE" w:rsidP="00374EFE">
      <w:pPr>
        <w:pStyle w:val="aff8"/>
        <w:numPr>
          <w:ilvl w:val="0"/>
          <w:numId w:val="11"/>
        </w:numPr>
        <w:ind w:firstLineChars="0"/>
        <w:contextualSpacing/>
        <w:rPr>
          <w:lang w:val="en-US"/>
        </w:rPr>
      </w:pPr>
      <w:r>
        <w:rPr>
          <w:lang w:val="en-US"/>
        </w:rPr>
        <w:t>The band agnostic requirements for UE power class specified for TN are expected to apply also to corresponding NR NTN power classes.</w:t>
      </w:r>
    </w:p>
    <w:p w14:paraId="73DE2149" w14:textId="0790EC43" w:rsidR="00050995" w:rsidRPr="00790A07" w:rsidRDefault="00D9439A" w:rsidP="00050995">
      <w:pPr>
        <w:pStyle w:val="1"/>
      </w:pPr>
      <w:r>
        <w:rPr>
          <w:lang w:eastAsia="zh-CN"/>
        </w:rPr>
        <w:t>Discussion</w:t>
      </w:r>
    </w:p>
    <w:p w14:paraId="4C0EE89C"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9DEA1E2"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73E3F8B8" w14:textId="55E5831C" w:rsidR="00753633" w:rsidRDefault="00D9439A" w:rsidP="00753633">
      <w:pPr>
        <w:spacing w:line="288" w:lineRule="auto"/>
        <w:jc w:val="both"/>
        <w:rPr>
          <w:lang w:eastAsia="zh-CN"/>
        </w:rPr>
      </w:pPr>
      <w:r w:rsidRPr="00D9439A">
        <w:rPr>
          <w:rFonts w:hint="eastAsia"/>
          <w:lang w:eastAsia="zh-CN"/>
        </w:rPr>
        <w:t>I</w:t>
      </w:r>
      <w:r w:rsidRPr="00D9439A">
        <w:rPr>
          <w:lang w:eastAsia="zh-CN"/>
        </w:rPr>
        <w:t xml:space="preserve">n last meeting, </w:t>
      </w:r>
      <w:r w:rsidR="002F030B">
        <w:rPr>
          <w:lang w:eastAsia="zh-CN"/>
        </w:rPr>
        <w:t>#116bis had agreed on almost every requirement in WF [2] for PC1.5 NB-IoT based IoT-NTN in RF</w:t>
      </w:r>
      <w:r w:rsidR="00193562">
        <w:rPr>
          <w:lang w:eastAsia="zh-CN"/>
        </w:rPr>
        <w:t xml:space="preserve">, and we will continue discussing the remaining parts </w:t>
      </w:r>
      <w:r w:rsidR="00751415">
        <w:rPr>
          <w:lang w:eastAsia="zh-CN"/>
        </w:rPr>
        <w:t>in this paper.</w:t>
      </w:r>
    </w:p>
    <w:p w14:paraId="2858FD55" w14:textId="21BB6AD8" w:rsidR="00193562" w:rsidRDefault="00751415" w:rsidP="00193562">
      <w:pPr>
        <w:rPr>
          <w:rFonts w:eastAsiaTheme="minorEastAsia"/>
          <w:lang w:eastAsia="zh-CN"/>
        </w:rPr>
      </w:pPr>
      <w:r>
        <w:rPr>
          <w:rFonts w:eastAsiaTheme="minorEastAsia" w:hint="eastAsia"/>
          <w:lang w:eastAsia="zh-CN"/>
        </w:rPr>
        <w:t>I</w:t>
      </w:r>
      <w:r>
        <w:rPr>
          <w:rFonts w:eastAsiaTheme="minorEastAsia"/>
          <w:lang w:eastAsia="zh-CN"/>
        </w:rPr>
        <w:t xml:space="preserve">n last meeting, one issue that was not resolved is the overheating solution. The </w:t>
      </w:r>
      <w:proofErr w:type="gramStart"/>
      <w:r>
        <w:rPr>
          <w:rFonts w:eastAsiaTheme="minorEastAsia"/>
          <w:lang w:eastAsia="zh-CN"/>
        </w:rPr>
        <w:t>WF[</w:t>
      </w:r>
      <w:proofErr w:type="gramEnd"/>
      <w:r>
        <w:rPr>
          <w:rFonts w:eastAsiaTheme="minorEastAsia"/>
          <w:lang w:eastAsia="zh-CN"/>
        </w:rPr>
        <w:t>2] captured the following:</w:t>
      </w:r>
    </w:p>
    <w:tbl>
      <w:tblPr>
        <w:tblStyle w:val="aff7"/>
        <w:tblW w:w="0" w:type="auto"/>
        <w:tblLook w:val="04A0" w:firstRow="1" w:lastRow="0" w:firstColumn="1" w:lastColumn="0" w:noHBand="0" w:noVBand="1"/>
      </w:tblPr>
      <w:tblGrid>
        <w:gridCol w:w="9631"/>
      </w:tblGrid>
      <w:tr w:rsidR="00751415" w14:paraId="1FEF110E" w14:textId="77777777" w:rsidTr="00751415">
        <w:tc>
          <w:tcPr>
            <w:tcW w:w="9631" w:type="dxa"/>
          </w:tcPr>
          <w:p w14:paraId="3D7FED7C" w14:textId="77777777" w:rsidR="00751415" w:rsidRPr="00751415" w:rsidRDefault="00751415" w:rsidP="00193562">
            <w:pPr>
              <w:rPr>
                <w:rFonts w:eastAsiaTheme="minorEastAsia"/>
                <w:b/>
                <w:bCs/>
                <w:i/>
                <w:iCs/>
                <w:lang w:eastAsia="zh-CN"/>
              </w:rPr>
            </w:pPr>
            <w:r w:rsidRPr="00751415">
              <w:rPr>
                <w:rFonts w:eastAsiaTheme="minorEastAsia" w:hint="eastAsia"/>
                <w:b/>
                <w:bCs/>
                <w:i/>
                <w:iCs/>
                <w:lang w:eastAsia="zh-CN"/>
              </w:rPr>
              <w:t>R</w:t>
            </w:r>
            <w:r w:rsidRPr="00751415">
              <w:rPr>
                <w:rFonts w:eastAsiaTheme="minorEastAsia"/>
                <w:b/>
                <w:bCs/>
                <w:i/>
                <w:iCs/>
                <w:lang w:eastAsia="zh-CN"/>
              </w:rPr>
              <w:t>4-2515081 [2]</w:t>
            </w:r>
          </w:p>
          <w:p w14:paraId="20B8170D" w14:textId="77777777" w:rsidR="00751415" w:rsidRPr="00751415" w:rsidRDefault="00751415" w:rsidP="00751415">
            <w:pPr>
              <w:pStyle w:val="4"/>
              <w:numPr>
                <w:ilvl w:val="0"/>
                <w:numId w:val="0"/>
              </w:numPr>
              <w:outlineLvl w:val="3"/>
              <w:rPr>
                <w:i/>
                <w:iCs/>
                <w:sz w:val="22"/>
                <w:lang w:val="en-US"/>
              </w:rPr>
            </w:pPr>
            <w:r w:rsidRPr="00751415">
              <w:rPr>
                <w:i/>
                <w:iCs/>
                <w:sz w:val="22"/>
                <w:lang w:val="en-US"/>
              </w:rPr>
              <w:t>Issue 2-2-</w:t>
            </w:r>
            <w:r w:rsidRPr="00751415">
              <w:rPr>
                <w:rFonts w:eastAsiaTheme="minorEastAsia" w:hint="eastAsia"/>
                <w:i/>
                <w:iCs/>
                <w:sz w:val="22"/>
                <w:lang w:val="en-US" w:eastAsia="zh-TW"/>
              </w:rPr>
              <w:t>3:</w:t>
            </w:r>
            <w:r w:rsidRPr="00751415">
              <w:rPr>
                <w:i/>
                <w:iCs/>
                <w:sz w:val="22"/>
                <w:lang w:val="en-US"/>
              </w:rPr>
              <w:t xml:space="preserve"> UE RF front end assumptions and related accommodations</w:t>
            </w:r>
          </w:p>
          <w:p w14:paraId="515923D1" w14:textId="77777777" w:rsidR="00751415" w:rsidRPr="00751415" w:rsidRDefault="00751415" w:rsidP="00751415">
            <w:pPr>
              <w:keepNext/>
              <w:spacing w:after="120" w:line="259" w:lineRule="auto"/>
              <w:rPr>
                <w:rFonts w:eastAsia="PMingLiU"/>
                <w:i/>
                <w:iCs/>
                <w:lang w:val="en-US" w:eastAsia="zh-TW"/>
              </w:rPr>
            </w:pPr>
            <w:proofErr w:type="spellStart"/>
            <w:r w:rsidRPr="00751415">
              <w:rPr>
                <w:rFonts w:eastAsia="PMingLiU" w:hint="eastAsia"/>
                <w:i/>
                <w:iCs/>
                <w:lang w:val="en-US" w:eastAsia="zh-TW"/>
              </w:rPr>
              <w:t>WayFoward</w:t>
            </w:r>
            <w:proofErr w:type="spellEnd"/>
            <w:r w:rsidRPr="00751415">
              <w:rPr>
                <w:rFonts w:eastAsia="PMingLiU" w:hint="eastAsia"/>
                <w:i/>
                <w:iCs/>
                <w:lang w:val="en-US" w:eastAsia="zh-TW"/>
              </w:rPr>
              <w:t>:</w:t>
            </w:r>
          </w:p>
          <w:p w14:paraId="3C5B91A4" w14:textId="32ACA01C" w:rsidR="00751415" w:rsidRPr="00751415" w:rsidRDefault="00751415" w:rsidP="00751415">
            <w:pPr>
              <w:pStyle w:val="aff8"/>
              <w:keepNext/>
              <w:numPr>
                <w:ilvl w:val="0"/>
                <w:numId w:val="13"/>
              </w:numPr>
              <w:overflowPunct/>
              <w:autoSpaceDE/>
              <w:autoSpaceDN/>
              <w:adjustRightInd/>
              <w:spacing w:after="120" w:line="259" w:lineRule="auto"/>
              <w:ind w:firstLineChars="0"/>
              <w:textAlignment w:val="auto"/>
              <w:rPr>
                <w:lang w:val="en-US"/>
              </w:rPr>
            </w:pPr>
            <w:r w:rsidRPr="00751415">
              <w:rPr>
                <w:i/>
                <w:iCs/>
                <w:lang w:val="en-US" w:eastAsia="zh-TW"/>
              </w:rPr>
              <w:t>FFS on potential accommodations to UE maximum output power requirements when UE is scheduled for long duration in UL.</w:t>
            </w:r>
          </w:p>
        </w:tc>
      </w:tr>
    </w:tbl>
    <w:p w14:paraId="7DE330EE" w14:textId="707FC7CE" w:rsidR="00D718FD" w:rsidRDefault="00D718FD" w:rsidP="00753633">
      <w:pPr>
        <w:spacing w:line="288" w:lineRule="auto"/>
        <w:jc w:val="both"/>
        <w:rPr>
          <w:lang w:eastAsia="zh-CN"/>
        </w:rPr>
      </w:pPr>
    </w:p>
    <w:p w14:paraId="71211DAC" w14:textId="327670CF" w:rsidR="00D718FD" w:rsidRDefault="00D718FD" w:rsidP="00753633">
      <w:pPr>
        <w:spacing w:line="288" w:lineRule="auto"/>
        <w:jc w:val="both"/>
        <w:rPr>
          <w:lang w:eastAsia="zh-CN"/>
        </w:rPr>
      </w:pPr>
      <w:r>
        <w:rPr>
          <w:lang w:eastAsia="zh-CN"/>
        </w:rPr>
        <w:t xml:space="preserve">In previous discussions, the IoT NTN HPUE thermal </w:t>
      </w:r>
      <w:r w:rsidR="00804430">
        <w:rPr>
          <w:lang w:eastAsia="zh-CN"/>
        </w:rPr>
        <w:t>solution</w:t>
      </w:r>
      <w:r>
        <w:rPr>
          <w:lang w:eastAsia="zh-CN"/>
        </w:rPr>
        <w:t xml:space="preserve"> was following the existing TN spec in general.</w:t>
      </w:r>
      <w:r w:rsidR="00DC1872">
        <w:rPr>
          <w:lang w:eastAsia="zh-CN"/>
        </w:rPr>
        <w:t xml:space="preserve"> In the current IoT-NTN PC2 and PC1 output power requirements, the </w:t>
      </w:r>
      <w:r w:rsidR="003B38F2">
        <w:rPr>
          <w:lang w:eastAsia="zh-CN"/>
        </w:rPr>
        <w:t>scheme for thermal issue uses P-MPR, same as 36.101.</w:t>
      </w:r>
    </w:p>
    <w:tbl>
      <w:tblPr>
        <w:tblStyle w:val="aff7"/>
        <w:tblW w:w="0" w:type="auto"/>
        <w:tblLook w:val="04A0" w:firstRow="1" w:lastRow="0" w:firstColumn="1" w:lastColumn="0" w:noHBand="0" w:noVBand="1"/>
      </w:tblPr>
      <w:tblGrid>
        <w:gridCol w:w="9631"/>
      </w:tblGrid>
      <w:tr w:rsidR="003B38F2" w14:paraId="4541AC17" w14:textId="77777777" w:rsidTr="003B38F2">
        <w:tc>
          <w:tcPr>
            <w:tcW w:w="9631" w:type="dxa"/>
          </w:tcPr>
          <w:p w14:paraId="4BEACAEC" w14:textId="2B3E9584" w:rsidR="003B38F2" w:rsidRPr="003B38F2" w:rsidRDefault="003B38F2" w:rsidP="003B38F2">
            <w:pPr>
              <w:pStyle w:val="3"/>
              <w:numPr>
                <w:ilvl w:val="0"/>
                <w:numId w:val="0"/>
              </w:numPr>
              <w:outlineLvl w:val="2"/>
              <w:rPr>
                <w:rFonts w:ascii="Times New Roman" w:eastAsia="宋体" w:hAnsi="Times New Roman"/>
                <w:i/>
                <w:iCs/>
                <w:sz w:val="20"/>
                <w:szCs w:val="20"/>
                <w:lang w:val="en-GB"/>
              </w:rPr>
            </w:pPr>
            <w:bookmarkStart w:id="2" w:name="_Toc408323042"/>
            <w:bookmarkStart w:id="3" w:name="_Toc111062038"/>
            <w:bookmarkStart w:id="4" w:name="_Toc120570033"/>
            <w:bookmarkStart w:id="5" w:name="_Toc121162825"/>
            <w:bookmarkStart w:id="6" w:name="_Toc121827706"/>
            <w:bookmarkStart w:id="7" w:name="_Toc124177534"/>
            <w:bookmarkStart w:id="8" w:name="_Toc124177961"/>
            <w:bookmarkStart w:id="9" w:name="_Toc130826088"/>
            <w:bookmarkStart w:id="10" w:name="_Toc137386365"/>
            <w:bookmarkStart w:id="11" w:name="_Toc137401245"/>
            <w:bookmarkStart w:id="12" w:name="_Toc138894769"/>
            <w:bookmarkStart w:id="13" w:name="_Toc145029480"/>
            <w:bookmarkStart w:id="14" w:name="_Toc153136027"/>
            <w:bookmarkStart w:id="15" w:name="_Toc153138221"/>
            <w:bookmarkStart w:id="16" w:name="_Toc161928636"/>
            <w:bookmarkStart w:id="17" w:name="_Toc163213858"/>
            <w:bookmarkStart w:id="18" w:name="_Toc184373601"/>
            <w:bookmarkStart w:id="19" w:name="_Toc187272678"/>
            <w:bookmarkStart w:id="20" w:name="_Toc187272879"/>
            <w:bookmarkStart w:id="21" w:name="_Toc208677793"/>
            <w:r w:rsidRPr="003B38F2">
              <w:rPr>
                <w:rFonts w:ascii="Times New Roman" w:eastAsia="宋体" w:hAnsi="Times New Roman"/>
                <w:i/>
                <w:iCs/>
                <w:sz w:val="20"/>
                <w:szCs w:val="20"/>
                <w:lang w:val="en-GB"/>
              </w:rPr>
              <w:lastRenderedPageBreak/>
              <w:t xml:space="preserve">TS </w:t>
            </w:r>
            <w:r w:rsidRPr="003B38F2">
              <w:rPr>
                <w:rFonts w:ascii="Times New Roman" w:eastAsia="宋体" w:hAnsi="Times New Roman" w:hint="eastAsia"/>
                <w:i/>
                <w:iCs/>
                <w:sz w:val="20"/>
                <w:szCs w:val="20"/>
                <w:lang w:val="en-GB"/>
              </w:rPr>
              <w:t>3</w:t>
            </w:r>
            <w:r w:rsidRPr="003B38F2">
              <w:rPr>
                <w:rFonts w:ascii="Times New Roman" w:eastAsia="宋体" w:hAnsi="Times New Roman"/>
                <w:i/>
                <w:iCs/>
                <w:sz w:val="20"/>
                <w:szCs w:val="20"/>
                <w:lang w:val="en-GB"/>
              </w:rPr>
              <w:t>6.102</w:t>
            </w:r>
          </w:p>
          <w:p w14:paraId="0373D323" w14:textId="090625F5" w:rsidR="003B38F2" w:rsidRPr="003B38F2" w:rsidRDefault="003B38F2" w:rsidP="003B38F2">
            <w:pPr>
              <w:pStyle w:val="3"/>
              <w:numPr>
                <w:ilvl w:val="0"/>
                <w:numId w:val="0"/>
              </w:numPr>
              <w:outlineLvl w:val="2"/>
              <w:rPr>
                <w:i/>
                <w:iCs/>
              </w:rPr>
            </w:pPr>
            <w:r w:rsidRPr="003B38F2">
              <w:rPr>
                <w:i/>
                <w:iCs/>
              </w:rPr>
              <w:t>6.2B.4</w:t>
            </w:r>
            <w:r w:rsidRPr="003B38F2">
              <w:rPr>
                <w:i/>
                <w:iCs/>
              </w:rPr>
              <w:tab/>
              <w:t>Configured transmitted Power</w:t>
            </w:r>
            <w:bookmarkEnd w:id="2"/>
            <w:r w:rsidRPr="003B38F2">
              <w:rPr>
                <w:i/>
                <w:iCs/>
              </w:rPr>
              <w:t xml:space="preserve"> for category NB1 and NB2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D77A4F5" w14:textId="77777777" w:rsidR="003B38F2" w:rsidRPr="003B38F2" w:rsidRDefault="003B38F2" w:rsidP="003B38F2">
            <w:pPr>
              <w:rPr>
                <w:i/>
                <w:iCs/>
              </w:rPr>
            </w:pPr>
            <w:r w:rsidRPr="003B38F2">
              <w:rPr>
                <w:i/>
                <w:iCs/>
              </w:rPr>
              <w:t xml:space="preserve">For category </w:t>
            </w:r>
            <w:r w:rsidRPr="003B38F2">
              <w:rPr>
                <w:rFonts w:eastAsia="宋体" w:hint="eastAsia"/>
                <w:i/>
                <w:iCs/>
                <w:lang w:val="en-US" w:eastAsia="zh-CN"/>
              </w:rPr>
              <w:t>NB1 and NB2</w:t>
            </w:r>
            <w:r w:rsidRPr="003B38F2">
              <w:rPr>
                <w:i/>
                <w:iCs/>
              </w:rPr>
              <w:t xml:space="preserve"> UE, the configured transmitted power requirements in clause 6.2.5F of TS 36.101 [7] shall apply except for:</w:t>
            </w:r>
          </w:p>
          <w:p w14:paraId="42000A2B" w14:textId="77777777" w:rsidR="003B38F2" w:rsidRPr="003B38F2" w:rsidRDefault="003B38F2" w:rsidP="003B38F2">
            <w:pPr>
              <w:rPr>
                <w:i/>
                <w:iCs/>
              </w:rPr>
            </w:pPr>
            <w:r w:rsidRPr="003B38F2">
              <w:rPr>
                <w:i/>
                <w:iCs/>
              </w:rPr>
              <w:t xml:space="preserve">The definition of </w:t>
            </w:r>
            <w:proofErr w:type="spellStart"/>
            <w:r w:rsidRPr="003B38F2">
              <w:rPr>
                <w:i/>
                <w:iCs/>
                <w:lang w:bidi="bn-IN"/>
              </w:rPr>
              <w:t>P</w:t>
            </w:r>
            <w:r w:rsidRPr="003B38F2">
              <w:rPr>
                <w:i/>
                <w:iCs/>
                <w:vertAlign w:val="subscript"/>
                <w:lang w:bidi="bn-IN"/>
              </w:rPr>
              <w:t>CMAX_</w:t>
            </w:r>
            <w:proofErr w:type="gramStart"/>
            <w:r w:rsidRPr="003B38F2">
              <w:rPr>
                <w:i/>
                <w:iCs/>
                <w:vertAlign w:val="subscript"/>
                <w:lang w:bidi="bn-IN"/>
              </w:rPr>
              <w:t>L</w:t>
            </w:r>
            <w:r w:rsidRPr="003B38F2">
              <w:rPr>
                <w:rFonts w:cs="Vrinda"/>
                <w:i/>
                <w:iCs/>
                <w:vertAlign w:val="subscript"/>
                <w:lang w:bidi="bn-IN"/>
              </w:rPr>
              <w:t>,c</w:t>
            </w:r>
            <w:proofErr w:type="spellEnd"/>
            <w:proofErr w:type="gramEnd"/>
            <w:r w:rsidRPr="003B38F2">
              <w:rPr>
                <w:i/>
                <w:iCs/>
              </w:rPr>
              <w:t xml:space="preserve"> and </w:t>
            </w:r>
            <w:proofErr w:type="spellStart"/>
            <w:r w:rsidRPr="003B38F2">
              <w:rPr>
                <w:i/>
                <w:iCs/>
                <w:lang w:bidi="bn-IN"/>
              </w:rPr>
              <w:t>P</w:t>
            </w:r>
            <w:r w:rsidRPr="003B38F2">
              <w:rPr>
                <w:i/>
                <w:iCs/>
                <w:vertAlign w:val="subscript"/>
                <w:lang w:bidi="bn-IN"/>
              </w:rPr>
              <w:t>CMAX_H</w:t>
            </w:r>
            <w:r w:rsidRPr="003B38F2">
              <w:rPr>
                <w:rFonts w:cs="Vrinda"/>
                <w:i/>
                <w:iCs/>
                <w:vertAlign w:val="subscript"/>
                <w:lang w:bidi="bn-IN"/>
              </w:rPr>
              <w:t>,c</w:t>
            </w:r>
            <w:proofErr w:type="spellEnd"/>
            <w:r w:rsidRPr="003B38F2">
              <w:rPr>
                <w:i/>
                <w:iCs/>
              </w:rPr>
              <w:t xml:space="preserve"> which would be substituted by:</w:t>
            </w:r>
          </w:p>
          <w:p w14:paraId="1692F22F" w14:textId="77777777" w:rsidR="003B38F2" w:rsidRPr="003B38F2" w:rsidRDefault="003B38F2" w:rsidP="003B38F2">
            <w:pPr>
              <w:ind w:firstLine="284"/>
              <w:rPr>
                <w:i/>
                <w:iCs/>
                <w:lang w:bidi="bn-IN"/>
              </w:rPr>
            </w:pPr>
            <w:r w:rsidRPr="003B38F2">
              <w:rPr>
                <w:rFonts w:ascii="Symbol" w:hAnsi="Symbol"/>
                <w:i/>
                <w:iCs/>
                <w:lang w:bidi="bn-IN"/>
              </w:rPr>
              <w:t></w:t>
            </w:r>
            <w:r w:rsidRPr="003B38F2">
              <w:rPr>
                <w:i/>
                <w:iCs/>
                <w:lang w:bidi="bn-IN"/>
              </w:rPr>
              <w:tab/>
            </w:r>
            <w:proofErr w:type="spellStart"/>
            <w:r w:rsidRPr="003B38F2">
              <w:rPr>
                <w:i/>
                <w:iCs/>
                <w:lang w:bidi="bn-IN"/>
              </w:rPr>
              <w:t>P</w:t>
            </w:r>
            <w:r w:rsidRPr="003B38F2">
              <w:rPr>
                <w:i/>
                <w:iCs/>
                <w:vertAlign w:val="subscript"/>
                <w:lang w:bidi="bn-IN"/>
              </w:rPr>
              <w:t>CMAX_</w:t>
            </w:r>
            <w:proofErr w:type="gramStart"/>
            <w:r w:rsidRPr="003B38F2">
              <w:rPr>
                <w:i/>
                <w:iCs/>
                <w:vertAlign w:val="subscript"/>
                <w:lang w:bidi="bn-IN"/>
              </w:rPr>
              <w:t>L</w:t>
            </w:r>
            <w:r w:rsidRPr="003B38F2">
              <w:rPr>
                <w:rFonts w:cs="Vrinda"/>
                <w:i/>
                <w:iCs/>
                <w:vertAlign w:val="subscript"/>
                <w:lang w:bidi="bn-IN"/>
              </w:rPr>
              <w:t>,c</w:t>
            </w:r>
            <w:proofErr w:type="spellEnd"/>
            <w:proofErr w:type="gramEnd"/>
            <w:r w:rsidRPr="003B38F2">
              <w:rPr>
                <w:i/>
                <w:iCs/>
                <w:lang w:bidi="bn-IN"/>
              </w:rPr>
              <w:t xml:space="preserve"> = MIN { </w:t>
            </w:r>
            <w:proofErr w:type="spellStart"/>
            <w:r w:rsidRPr="003B38F2">
              <w:rPr>
                <w:i/>
                <w:iCs/>
                <w:lang w:bidi="bn-IN"/>
              </w:rPr>
              <w:t>P</w:t>
            </w:r>
            <w:r w:rsidRPr="003B38F2">
              <w:rPr>
                <w:i/>
                <w:iCs/>
                <w:vertAlign w:val="subscript"/>
                <w:lang w:bidi="bn-IN"/>
              </w:rPr>
              <w:t>EMAX</w:t>
            </w:r>
            <w:r w:rsidRPr="003B38F2">
              <w:rPr>
                <w:rFonts w:cs="Vrinda"/>
                <w:i/>
                <w:iCs/>
                <w:vertAlign w:val="subscript"/>
                <w:lang w:bidi="bn-IN"/>
              </w:rPr>
              <w:t>,c</w:t>
            </w:r>
            <w:proofErr w:type="spellEnd"/>
            <w:r w:rsidRPr="003B38F2">
              <w:rPr>
                <w:i/>
                <w:iCs/>
                <w:vertAlign w:val="subscript"/>
                <w:lang w:bidi="bn-IN"/>
              </w:rPr>
              <w:t xml:space="preserve"> </w:t>
            </w:r>
            <w:r w:rsidRPr="003B38F2">
              <w:rPr>
                <w:i/>
                <w:iCs/>
                <w:lang w:bidi="bn-IN"/>
              </w:rPr>
              <w:t xml:space="preserve">,  </w:t>
            </w:r>
            <w:proofErr w:type="spellStart"/>
            <w:r w:rsidRPr="003B38F2">
              <w:rPr>
                <w:i/>
                <w:iCs/>
                <w:lang w:bidi="bn-IN"/>
              </w:rPr>
              <w:t>P</w:t>
            </w:r>
            <w:r w:rsidRPr="003B38F2">
              <w:rPr>
                <w:i/>
                <w:iCs/>
                <w:vertAlign w:val="subscript"/>
                <w:lang w:bidi="bn-IN"/>
              </w:rPr>
              <w:t>PowerClass</w:t>
            </w:r>
            <w:proofErr w:type="spellEnd"/>
            <w:r w:rsidRPr="003B38F2">
              <w:rPr>
                <w:i/>
                <w:iCs/>
                <w:lang w:bidi="bn-IN"/>
              </w:rPr>
              <w:t xml:space="preserve"> – MAX(</w:t>
            </w:r>
            <w:proofErr w:type="spellStart"/>
            <w:r w:rsidRPr="003B38F2">
              <w:rPr>
                <w:i/>
                <w:iCs/>
                <w:lang w:bidi="bn-IN"/>
              </w:rPr>
              <w:t>MPR</w:t>
            </w:r>
            <w:r w:rsidRPr="003B38F2">
              <w:rPr>
                <w:rFonts w:cs="Vrinda"/>
                <w:i/>
                <w:iCs/>
                <w:vertAlign w:val="subscript"/>
                <w:lang w:bidi="bn-IN"/>
              </w:rPr>
              <w:t>c</w:t>
            </w:r>
            <w:proofErr w:type="spellEnd"/>
            <w:r w:rsidRPr="003B38F2">
              <w:rPr>
                <w:i/>
                <w:iCs/>
                <w:lang w:bidi="bn-IN"/>
              </w:rPr>
              <w:t xml:space="preserve"> + A-</w:t>
            </w:r>
            <w:proofErr w:type="spellStart"/>
            <w:r w:rsidRPr="003B38F2">
              <w:rPr>
                <w:i/>
                <w:iCs/>
                <w:lang w:bidi="bn-IN"/>
              </w:rPr>
              <w:t>MPR</w:t>
            </w:r>
            <w:r w:rsidRPr="003B38F2">
              <w:rPr>
                <w:rFonts w:cs="Vrinda"/>
                <w:i/>
                <w:iCs/>
                <w:vertAlign w:val="subscript"/>
                <w:lang w:bidi="bn-IN"/>
              </w:rPr>
              <w:t>c</w:t>
            </w:r>
            <w:proofErr w:type="spellEnd"/>
            <w:r w:rsidRPr="003B38F2">
              <w:rPr>
                <w:i/>
                <w:iCs/>
                <w:lang w:bidi="bn-IN"/>
              </w:rPr>
              <w:t>, P-</w:t>
            </w:r>
            <w:proofErr w:type="spellStart"/>
            <w:r w:rsidRPr="003B38F2">
              <w:rPr>
                <w:i/>
                <w:iCs/>
                <w:lang w:bidi="bn-IN"/>
              </w:rPr>
              <w:t>MPR</w:t>
            </w:r>
            <w:r w:rsidRPr="003B38F2">
              <w:rPr>
                <w:rFonts w:cs="Vrinda"/>
                <w:i/>
                <w:iCs/>
                <w:vertAlign w:val="subscript"/>
                <w:lang w:bidi="bn-IN"/>
              </w:rPr>
              <w:t>c</w:t>
            </w:r>
            <w:proofErr w:type="spellEnd"/>
            <w:r w:rsidRPr="003B38F2">
              <w:rPr>
                <w:i/>
                <w:iCs/>
                <w:lang w:bidi="bn-IN"/>
              </w:rPr>
              <w:t xml:space="preserve">) + </w:t>
            </w:r>
            <w:proofErr w:type="spellStart"/>
            <w:r w:rsidRPr="003B38F2">
              <w:rPr>
                <w:i/>
                <w:iCs/>
              </w:rPr>
              <w:t>ΔP</w:t>
            </w:r>
            <w:r w:rsidRPr="003B38F2">
              <w:rPr>
                <w:i/>
                <w:iCs/>
                <w:vertAlign w:val="subscript"/>
                <w:lang w:eastAsia="zh-CN"/>
              </w:rPr>
              <w:t>NB</w:t>
            </w:r>
            <w:r w:rsidRPr="003B38F2">
              <w:rPr>
                <w:i/>
                <w:iCs/>
                <w:vertAlign w:val="subscript"/>
              </w:rPr>
              <w:t>Boost</w:t>
            </w:r>
            <w:proofErr w:type="spellEnd"/>
            <w:r w:rsidRPr="003B38F2">
              <w:rPr>
                <w:i/>
                <w:iCs/>
                <w:lang w:bidi="bn-IN"/>
              </w:rPr>
              <w:t>}</w:t>
            </w:r>
          </w:p>
          <w:p w14:paraId="1E61B165" w14:textId="77777777" w:rsidR="003B38F2" w:rsidRPr="003B38F2" w:rsidRDefault="003B38F2" w:rsidP="003B38F2">
            <w:pPr>
              <w:pStyle w:val="B1"/>
              <w:rPr>
                <w:i/>
                <w:iCs/>
                <w:lang w:bidi="bn-IN"/>
              </w:rPr>
            </w:pPr>
            <w:r w:rsidRPr="003B38F2">
              <w:rPr>
                <w:rFonts w:ascii="Symbol" w:hAnsi="Symbol"/>
                <w:i/>
                <w:iCs/>
                <w:lang w:bidi="bn-IN"/>
              </w:rPr>
              <w:t></w:t>
            </w:r>
            <w:r w:rsidRPr="003B38F2">
              <w:rPr>
                <w:i/>
                <w:iCs/>
                <w:lang w:bidi="bn-IN"/>
              </w:rPr>
              <w:tab/>
            </w:r>
            <w:proofErr w:type="spellStart"/>
            <w:r w:rsidRPr="003B38F2">
              <w:rPr>
                <w:i/>
                <w:iCs/>
                <w:lang w:bidi="bn-IN"/>
              </w:rPr>
              <w:t>P</w:t>
            </w:r>
            <w:r w:rsidRPr="003B38F2">
              <w:rPr>
                <w:i/>
                <w:iCs/>
                <w:vertAlign w:val="subscript"/>
                <w:lang w:bidi="bn-IN"/>
              </w:rPr>
              <w:t>CMAX_</w:t>
            </w:r>
            <w:proofErr w:type="gramStart"/>
            <w:r w:rsidRPr="003B38F2">
              <w:rPr>
                <w:i/>
                <w:iCs/>
                <w:vertAlign w:val="subscript"/>
                <w:lang w:bidi="bn-IN"/>
              </w:rPr>
              <w:t>H,c</w:t>
            </w:r>
            <w:proofErr w:type="spellEnd"/>
            <w:proofErr w:type="gramEnd"/>
            <w:r w:rsidRPr="003B38F2">
              <w:rPr>
                <w:i/>
                <w:iCs/>
                <w:lang w:bidi="bn-IN"/>
              </w:rPr>
              <w:t xml:space="preserve"> = MIN { </w:t>
            </w:r>
            <w:proofErr w:type="spellStart"/>
            <w:r w:rsidRPr="003B38F2">
              <w:rPr>
                <w:i/>
                <w:iCs/>
                <w:lang w:bidi="bn-IN"/>
              </w:rPr>
              <w:t>P</w:t>
            </w:r>
            <w:r w:rsidRPr="003B38F2">
              <w:rPr>
                <w:i/>
                <w:iCs/>
                <w:vertAlign w:val="subscript"/>
                <w:lang w:bidi="bn-IN"/>
              </w:rPr>
              <w:t>EMAX</w:t>
            </w:r>
            <w:r w:rsidRPr="003B38F2">
              <w:rPr>
                <w:rFonts w:cs="Vrinda"/>
                <w:i/>
                <w:iCs/>
                <w:vertAlign w:val="subscript"/>
                <w:lang w:bidi="bn-IN"/>
              </w:rPr>
              <w:t>,c</w:t>
            </w:r>
            <w:proofErr w:type="spellEnd"/>
            <w:r w:rsidRPr="003B38F2">
              <w:rPr>
                <w:i/>
                <w:iCs/>
                <w:lang w:bidi="bn-IN"/>
              </w:rPr>
              <w:t xml:space="preserve">,  </w:t>
            </w:r>
            <w:proofErr w:type="spellStart"/>
            <w:r w:rsidRPr="003B38F2">
              <w:rPr>
                <w:i/>
                <w:iCs/>
                <w:lang w:bidi="bn-IN"/>
              </w:rPr>
              <w:t>P</w:t>
            </w:r>
            <w:r w:rsidRPr="003B38F2">
              <w:rPr>
                <w:i/>
                <w:iCs/>
                <w:vertAlign w:val="subscript"/>
                <w:lang w:bidi="bn-IN"/>
              </w:rPr>
              <w:t>PowerClass</w:t>
            </w:r>
            <w:proofErr w:type="spellEnd"/>
            <w:r w:rsidRPr="003B38F2">
              <w:rPr>
                <w:i/>
                <w:iCs/>
                <w:lang w:bidi="bn-IN"/>
              </w:rPr>
              <w:t xml:space="preserve"> + </w:t>
            </w:r>
            <w:proofErr w:type="spellStart"/>
            <w:r w:rsidRPr="003B38F2">
              <w:rPr>
                <w:i/>
                <w:iCs/>
              </w:rPr>
              <w:t>ΔP</w:t>
            </w:r>
            <w:r w:rsidRPr="003B38F2">
              <w:rPr>
                <w:rFonts w:hint="eastAsia"/>
                <w:i/>
                <w:iCs/>
                <w:vertAlign w:val="subscript"/>
                <w:lang w:eastAsia="zh-CN"/>
              </w:rPr>
              <w:t>NB</w:t>
            </w:r>
            <w:r w:rsidRPr="003B38F2">
              <w:rPr>
                <w:i/>
                <w:iCs/>
                <w:vertAlign w:val="subscript"/>
              </w:rPr>
              <w:t>Boost</w:t>
            </w:r>
            <w:proofErr w:type="spellEnd"/>
            <w:r w:rsidRPr="003B38F2">
              <w:rPr>
                <w:i/>
                <w:iCs/>
                <w:lang w:bidi="bn-IN"/>
              </w:rPr>
              <w:t xml:space="preserve"> }</w:t>
            </w:r>
          </w:p>
          <w:p w14:paraId="24DF2BA3" w14:textId="77777777" w:rsidR="003B38F2" w:rsidRPr="003B38F2" w:rsidRDefault="003B38F2" w:rsidP="003B38F2">
            <w:pPr>
              <w:rPr>
                <w:i/>
                <w:iCs/>
              </w:rPr>
            </w:pPr>
            <w:r w:rsidRPr="003B38F2">
              <w:rPr>
                <w:i/>
                <w:iCs/>
              </w:rPr>
              <w:t>, wherein</w:t>
            </w:r>
          </w:p>
          <w:p w14:paraId="2099CBAE" w14:textId="77777777" w:rsidR="003B38F2" w:rsidRPr="003B38F2" w:rsidRDefault="003B38F2" w:rsidP="003B38F2">
            <w:pPr>
              <w:pStyle w:val="B1"/>
              <w:rPr>
                <w:i/>
                <w:iCs/>
                <w:lang w:bidi="bn-IN"/>
              </w:rPr>
            </w:pPr>
            <w:r w:rsidRPr="003B38F2">
              <w:rPr>
                <w:i/>
                <w:iCs/>
                <w:lang w:bidi="bn-IN"/>
              </w:rPr>
              <w:t>-</w:t>
            </w:r>
            <w:r w:rsidRPr="003B38F2">
              <w:rPr>
                <w:i/>
                <w:iCs/>
                <w:lang w:bidi="bn-IN"/>
              </w:rPr>
              <w:tab/>
            </w:r>
            <w:proofErr w:type="spellStart"/>
            <w:r w:rsidRPr="003B38F2">
              <w:rPr>
                <w:i/>
                <w:iCs/>
                <w:lang w:bidi="bn-IN"/>
              </w:rPr>
              <w:t>P</w:t>
            </w:r>
            <w:r w:rsidRPr="003B38F2">
              <w:rPr>
                <w:i/>
                <w:iCs/>
                <w:vertAlign w:val="subscript"/>
                <w:lang w:bidi="bn-IN"/>
              </w:rPr>
              <w:t>PowerClass</w:t>
            </w:r>
            <w:proofErr w:type="spellEnd"/>
            <w:r w:rsidRPr="003B38F2">
              <w:rPr>
                <w:i/>
                <w:iCs/>
                <w:lang w:bidi="bn-IN"/>
              </w:rPr>
              <w:t xml:space="preserve"> is the maximum UE power specified in Table 6.2B.1-1 without taking into account the tolerance specified in the Table 6.2B.1-1</w:t>
            </w:r>
          </w:p>
          <w:p w14:paraId="4727A648" w14:textId="77777777" w:rsidR="003B38F2" w:rsidRPr="003B38F2" w:rsidRDefault="003B38F2" w:rsidP="003B38F2">
            <w:pPr>
              <w:pStyle w:val="B1"/>
              <w:rPr>
                <w:i/>
                <w:iCs/>
              </w:rPr>
            </w:pPr>
            <w:r w:rsidRPr="003B38F2">
              <w:rPr>
                <w:i/>
                <w:iCs/>
                <w:lang w:bidi="bn-IN"/>
              </w:rPr>
              <w:t>-</w:t>
            </w:r>
            <w:r w:rsidRPr="003B38F2">
              <w:rPr>
                <w:i/>
                <w:iCs/>
                <w:lang w:bidi="bn-IN"/>
              </w:rPr>
              <w:tab/>
            </w:r>
            <w:proofErr w:type="spellStart"/>
            <w:r w:rsidRPr="003B38F2">
              <w:rPr>
                <w:i/>
                <w:iCs/>
              </w:rPr>
              <w:t>ΔP</w:t>
            </w:r>
            <w:r w:rsidRPr="003B38F2">
              <w:rPr>
                <w:i/>
                <w:iCs/>
                <w:vertAlign w:val="subscript"/>
                <w:lang w:eastAsia="zh-CN"/>
              </w:rPr>
              <w:t>NB</w:t>
            </w:r>
            <w:r w:rsidRPr="003B38F2">
              <w:rPr>
                <w:i/>
                <w:iCs/>
                <w:vertAlign w:val="subscript"/>
              </w:rPr>
              <w:t>Boost</w:t>
            </w:r>
            <w:proofErr w:type="spellEnd"/>
            <w:r w:rsidRPr="003B38F2">
              <w:rPr>
                <w:i/>
                <w:iCs/>
                <w:lang w:bidi="bn-IN"/>
              </w:rPr>
              <w:t xml:space="preserve"> </w:t>
            </w:r>
            <w:r w:rsidRPr="003B38F2">
              <w:rPr>
                <w:i/>
                <w:iCs/>
                <w:lang w:eastAsia="zh-CN"/>
              </w:rPr>
              <w:t xml:space="preserve">is defined </w:t>
            </w:r>
            <w:r w:rsidRPr="003B38F2">
              <w:rPr>
                <w:i/>
                <w:iCs/>
              </w:rPr>
              <w:t>as</w:t>
            </w:r>
          </w:p>
          <w:p w14:paraId="5722EA5A" w14:textId="77777777" w:rsidR="003B38F2" w:rsidRPr="003B38F2" w:rsidRDefault="003B38F2" w:rsidP="003B38F2">
            <w:pPr>
              <w:pStyle w:val="B1"/>
              <w:ind w:leftChars="584" w:left="1168" w:firstLine="0"/>
              <w:rPr>
                <w:i/>
                <w:iCs/>
              </w:rPr>
            </w:pPr>
            <w:r w:rsidRPr="003B38F2">
              <w:rPr>
                <w:i/>
                <w:iCs/>
              </w:rPr>
              <w:t>2dB for single tone positions 3 to 8 for 15kHz SCS and 8 to 39 for 3.75kHz</w:t>
            </w:r>
          </w:p>
          <w:p w14:paraId="7185627F" w14:textId="77777777" w:rsidR="003B38F2" w:rsidRPr="003B38F2" w:rsidRDefault="003B38F2" w:rsidP="003B38F2">
            <w:pPr>
              <w:pStyle w:val="B1"/>
              <w:ind w:leftChars="584" w:left="1168" w:firstLine="0"/>
              <w:rPr>
                <w:i/>
                <w:iCs/>
              </w:rPr>
            </w:pPr>
            <w:r w:rsidRPr="003B38F2">
              <w:rPr>
                <w:i/>
                <w:iCs/>
              </w:rPr>
              <w:t>1dB for other single tone positions and all multi-tone cases,</w:t>
            </w:r>
          </w:p>
          <w:p w14:paraId="2520A03E" w14:textId="77777777" w:rsidR="003B38F2" w:rsidRPr="003B38F2" w:rsidRDefault="003B38F2" w:rsidP="003B38F2">
            <w:pPr>
              <w:pStyle w:val="B1"/>
              <w:ind w:leftChars="384" w:left="768" w:firstLine="0"/>
              <w:rPr>
                <w:i/>
                <w:iCs/>
                <w:lang w:eastAsia="zh-CN"/>
              </w:rPr>
            </w:pPr>
            <w:r w:rsidRPr="003B38F2">
              <w:rPr>
                <w:i/>
                <w:iCs/>
                <w:lang w:eastAsia="zh-CN"/>
              </w:rPr>
              <w:t>when all of the following conditions are met:</w:t>
            </w:r>
          </w:p>
          <w:p w14:paraId="6FB038F9" w14:textId="77777777" w:rsidR="003B38F2" w:rsidRPr="003B38F2" w:rsidRDefault="003B38F2" w:rsidP="003B38F2">
            <w:pPr>
              <w:pStyle w:val="B1"/>
              <w:ind w:leftChars="584" w:left="1168" w:firstLine="0"/>
              <w:rPr>
                <w:i/>
                <w:iCs/>
                <w:lang w:eastAsia="zh-CN"/>
              </w:rPr>
            </w:pPr>
            <w:r w:rsidRPr="003B38F2">
              <w:rPr>
                <w:i/>
                <w:iCs/>
                <w:lang w:eastAsia="zh-CN"/>
              </w:rPr>
              <w:t>if the UE indicates support for UE capability [powerBoosting-NBIotNTN-r19]</w:t>
            </w:r>
          </w:p>
          <w:p w14:paraId="5686891D" w14:textId="77777777" w:rsidR="003B38F2" w:rsidRPr="003B38F2" w:rsidRDefault="003B38F2" w:rsidP="003B38F2">
            <w:pPr>
              <w:pStyle w:val="B1"/>
              <w:ind w:leftChars="584" w:left="1168" w:firstLine="0"/>
              <w:rPr>
                <w:i/>
                <w:iCs/>
                <w:lang w:eastAsia="zh-CN"/>
              </w:rPr>
            </w:pPr>
            <w:r w:rsidRPr="003B38F2">
              <w:rPr>
                <w:i/>
                <w:iCs/>
                <w:lang w:eastAsia="zh-CN"/>
              </w:rPr>
              <w:t>if IE [powerBoostNBIotNTN-r19] is set to 1</w:t>
            </w:r>
          </w:p>
          <w:p w14:paraId="024703AB" w14:textId="77777777" w:rsidR="003B38F2" w:rsidRPr="003B38F2" w:rsidRDefault="003B38F2" w:rsidP="003B38F2">
            <w:pPr>
              <w:pStyle w:val="B1"/>
              <w:ind w:leftChars="584" w:left="1168" w:firstLine="0"/>
              <w:rPr>
                <w:i/>
                <w:iCs/>
                <w:lang w:eastAsia="zh-CN"/>
              </w:rPr>
            </w:pPr>
            <w:r w:rsidRPr="003B38F2">
              <w:rPr>
                <w:i/>
                <w:iCs/>
                <w:lang w:eastAsia="zh-CN"/>
              </w:rPr>
              <w:t>if UE indicates support for power class 2.</w:t>
            </w:r>
          </w:p>
          <w:p w14:paraId="79645A56" w14:textId="77777777" w:rsidR="003B38F2" w:rsidRPr="003B38F2" w:rsidRDefault="003B38F2" w:rsidP="003B38F2">
            <w:pPr>
              <w:pStyle w:val="B1"/>
              <w:rPr>
                <w:i/>
                <w:iCs/>
                <w:lang w:eastAsia="zh-CN"/>
              </w:rPr>
            </w:pPr>
            <w:r w:rsidRPr="003B38F2">
              <w:rPr>
                <w:i/>
                <w:iCs/>
              </w:rPr>
              <w:t>-</w:t>
            </w:r>
            <w:r w:rsidRPr="003B38F2">
              <w:rPr>
                <w:i/>
                <w:iCs/>
              </w:rPr>
              <w:tab/>
            </w:r>
            <w:r w:rsidRPr="003B38F2">
              <w:rPr>
                <w:i/>
                <w:iCs/>
                <w:lang w:eastAsia="zh-CN"/>
              </w:rPr>
              <w:t>The Maximum output power requirements are specified in subclause 6.2B.1</w:t>
            </w:r>
          </w:p>
          <w:p w14:paraId="19EA7D53" w14:textId="77777777" w:rsidR="003B38F2" w:rsidRPr="003B38F2" w:rsidRDefault="003B38F2" w:rsidP="003B38F2">
            <w:pPr>
              <w:pStyle w:val="B1"/>
              <w:rPr>
                <w:i/>
                <w:iCs/>
                <w:lang w:eastAsia="zh-CN"/>
              </w:rPr>
            </w:pPr>
            <w:r w:rsidRPr="003B38F2">
              <w:rPr>
                <w:i/>
                <w:iCs/>
              </w:rPr>
              <w:t>-</w:t>
            </w:r>
            <w:r w:rsidRPr="003B38F2">
              <w:rPr>
                <w:i/>
                <w:iCs/>
              </w:rPr>
              <w:tab/>
            </w:r>
            <w:r w:rsidRPr="003B38F2">
              <w:rPr>
                <w:i/>
                <w:iCs/>
                <w:lang w:eastAsia="zh-CN"/>
              </w:rPr>
              <w:t>The MPR requirements are specified in subclause 6.2</w:t>
            </w:r>
            <w:r w:rsidRPr="003B38F2">
              <w:rPr>
                <w:i/>
                <w:iCs/>
                <w:lang w:eastAsia="zh-TW"/>
              </w:rPr>
              <w:t>B</w:t>
            </w:r>
            <w:r w:rsidRPr="003B38F2">
              <w:rPr>
                <w:i/>
                <w:iCs/>
                <w:lang w:eastAsia="zh-CN"/>
              </w:rPr>
              <w:t>.2</w:t>
            </w:r>
          </w:p>
          <w:p w14:paraId="53D688BB" w14:textId="77777777" w:rsidR="003B38F2" w:rsidRPr="003B38F2" w:rsidRDefault="003B38F2" w:rsidP="003B38F2">
            <w:pPr>
              <w:pStyle w:val="B1"/>
              <w:rPr>
                <w:i/>
                <w:iCs/>
                <w:lang w:eastAsia="zh-CN"/>
              </w:rPr>
            </w:pPr>
            <w:r w:rsidRPr="003B38F2">
              <w:rPr>
                <w:i/>
                <w:iCs/>
                <w:lang w:eastAsia="zh-CN"/>
              </w:rPr>
              <w:t>-</w:t>
            </w:r>
            <w:r w:rsidRPr="003B38F2">
              <w:rPr>
                <w:i/>
                <w:iCs/>
                <w:lang w:eastAsia="zh-CN"/>
              </w:rPr>
              <w:tab/>
              <w:t>The A-MPR requirements are specified in subclause 6.2</w:t>
            </w:r>
            <w:r w:rsidRPr="003B38F2">
              <w:rPr>
                <w:i/>
                <w:iCs/>
                <w:lang w:eastAsia="zh-TW"/>
              </w:rPr>
              <w:t>B</w:t>
            </w:r>
            <w:r w:rsidRPr="003B38F2">
              <w:rPr>
                <w:i/>
                <w:iCs/>
                <w:lang w:eastAsia="zh-CN"/>
              </w:rPr>
              <w:t>.3.</w:t>
            </w:r>
          </w:p>
          <w:p w14:paraId="6BEB845C" w14:textId="084EBFB3" w:rsidR="003B38F2" w:rsidRPr="003B38F2" w:rsidRDefault="003B38F2" w:rsidP="003B38F2">
            <w:pPr>
              <w:pStyle w:val="B1"/>
              <w:rPr>
                <w:i/>
                <w:iCs/>
                <w:lang w:eastAsia="zh-CN"/>
              </w:rPr>
            </w:pPr>
            <w:r w:rsidRPr="003B38F2">
              <w:rPr>
                <w:i/>
                <w:iCs/>
                <w:lang w:eastAsia="zh-CN"/>
              </w:rPr>
              <w:t>-</w:t>
            </w:r>
            <w:r w:rsidRPr="003B38F2">
              <w:rPr>
                <w:i/>
                <w:iCs/>
                <w:lang w:eastAsia="zh-CN"/>
              </w:rPr>
              <w:tab/>
            </w:r>
            <w:proofErr w:type="spellStart"/>
            <w:proofErr w:type="gramStart"/>
            <w:r w:rsidRPr="003B38F2">
              <w:rPr>
                <w:i/>
                <w:iCs/>
                <w:lang w:bidi="bn-IN"/>
              </w:rPr>
              <w:t>P</w:t>
            </w:r>
            <w:r w:rsidRPr="003B38F2">
              <w:rPr>
                <w:i/>
                <w:iCs/>
                <w:vertAlign w:val="subscript"/>
                <w:lang w:bidi="bn-IN"/>
              </w:rPr>
              <w:t>EMAX</w:t>
            </w:r>
            <w:r w:rsidRPr="003B38F2">
              <w:rPr>
                <w:rFonts w:cs="Vrinda"/>
                <w:i/>
                <w:iCs/>
                <w:vertAlign w:val="subscript"/>
                <w:lang w:bidi="bn-IN"/>
              </w:rPr>
              <w:t>,c</w:t>
            </w:r>
            <w:proofErr w:type="spellEnd"/>
            <w:proofErr w:type="gramEnd"/>
            <w:r w:rsidRPr="003B38F2">
              <w:rPr>
                <w:i/>
                <w:iCs/>
                <w:lang w:bidi="bn-IN"/>
              </w:rPr>
              <w:t xml:space="preserve"> and P-</w:t>
            </w:r>
            <w:proofErr w:type="spellStart"/>
            <w:r w:rsidRPr="003B38F2">
              <w:rPr>
                <w:i/>
                <w:iCs/>
                <w:lang w:bidi="bn-IN"/>
              </w:rPr>
              <w:t>MPR</w:t>
            </w:r>
            <w:r w:rsidRPr="003B38F2">
              <w:rPr>
                <w:rFonts w:cs="Vrinda"/>
                <w:i/>
                <w:iCs/>
                <w:vertAlign w:val="subscript"/>
                <w:lang w:bidi="bn-IN"/>
              </w:rPr>
              <w:t>c</w:t>
            </w:r>
            <w:proofErr w:type="spellEnd"/>
            <w:r w:rsidRPr="003B38F2">
              <w:rPr>
                <w:i/>
                <w:iCs/>
                <w:lang w:bidi="bn-IN"/>
              </w:rPr>
              <w:t xml:space="preserve"> </w:t>
            </w:r>
            <w:r w:rsidRPr="003B38F2">
              <w:rPr>
                <w:i/>
                <w:iCs/>
                <w:lang w:eastAsia="zh-CN"/>
              </w:rPr>
              <w:t>are specified in subclause 6.2.5 of TS 36.101 [7]</w:t>
            </w:r>
          </w:p>
        </w:tc>
      </w:tr>
    </w:tbl>
    <w:p w14:paraId="2D2405BA" w14:textId="35311DC1" w:rsidR="003B38F2" w:rsidRDefault="003B38F2" w:rsidP="00753633">
      <w:pPr>
        <w:spacing w:line="288" w:lineRule="auto"/>
        <w:jc w:val="both"/>
        <w:rPr>
          <w:lang w:eastAsia="zh-CN"/>
        </w:rPr>
      </w:pPr>
      <w:r w:rsidRPr="003B38F2">
        <w:rPr>
          <w:rFonts w:hint="eastAsia"/>
          <w:b/>
          <w:bCs/>
          <w:lang w:eastAsia="zh-CN"/>
        </w:rPr>
        <w:t>O</w:t>
      </w:r>
      <w:r w:rsidRPr="003B38F2">
        <w:rPr>
          <w:b/>
          <w:bCs/>
          <w:lang w:eastAsia="zh-CN"/>
        </w:rPr>
        <w:t>bservation 1</w:t>
      </w:r>
      <w:r>
        <w:rPr>
          <w:lang w:eastAsia="zh-CN"/>
        </w:rPr>
        <w:t>: The current PC2 and PC1 IoT-NTN re-uses P-MPR as thermal issue solution, and PC 1.5 should have similar issue and scheme as PC1 and PC2.</w:t>
      </w:r>
    </w:p>
    <w:p w14:paraId="19B9C494" w14:textId="2434154F" w:rsidR="003B38F2" w:rsidRDefault="003B38F2" w:rsidP="00753633">
      <w:pPr>
        <w:spacing w:line="288" w:lineRule="auto"/>
        <w:jc w:val="both"/>
        <w:rPr>
          <w:lang w:eastAsia="zh-CN"/>
        </w:rPr>
      </w:pPr>
      <w:r>
        <w:rPr>
          <w:rFonts w:hint="eastAsia"/>
          <w:lang w:eastAsia="zh-CN"/>
        </w:rPr>
        <w:t>A</w:t>
      </w:r>
      <w:r>
        <w:rPr>
          <w:lang w:eastAsia="zh-CN"/>
        </w:rPr>
        <w:t>nd even if have identified the issues for IoT-NTN HPUE in general for thermal issues, which means there is new identified issue for PC2, PC1.5 and PC1 in general, we believe it would also apply to TN HPUE. By saying this, we believe the logic is to introduce the scheme, if agreed, for TN spec first and then NTN UE can adopt it smoothly.</w:t>
      </w:r>
    </w:p>
    <w:p w14:paraId="7D2230B7" w14:textId="4736E400" w:rsidR="003B38F2" w:rsidRPr="007774A9" w:rsidRDefault="003B38F2" w:rsidP="00753633">
      <w:pPr>
        <w:spacing w:line="288" w:lineRule="auto"/>
        <w:jc w:val="both"/>
        <w:rPr>
          <w:b/>
          <w:bCs/>
          <w:lang w:eastAsia="zh-CN"/>
        </w:rPr>
      </w:pPr>
      <w:r w:rsidRPr="007774A9">
        <w:rPr>
          <w:rFonts w:hint="eastAsia"/>
          <w:b/>
          <w:bCs/>
          <w:lang w:eastAsia="zh-CN"/>
        </w:rPr>
        <w:t>P</w:t>
      </w:r>
      <w:r w:rsidRPr="007774A9">
        <w:rPr>
          <w:b/>
          <w:bCs/>
          <w:lang w:eastAsia="zh-CN"/>
        </w:rPr>
        <w:t>roposal 1: To move the discussion to TN HPUE topic, given it should be a common scenario for both TN and NTN and for all HPUE cases.</w:t>
      </w:r>
      <w:r w:rsidR="007774A9" w:rsidRPr="007774A9">
        <w:rPr>
          <w:b/>
          <w:bCs/>
          <w:lang w:eastAsia="zh-CN"/>
        </w:rPr>
        <w:t xml:space="preserve"> NTN can further discuss and even adopt the agreements from TN.</w:t>
      </w:r>
    </w:p>
    <w:p w14:paraId="1CE5BBFA" w14:textId="76223463" w:rsidR="00050995" w:rsidRPr="002F030B" w:rsidRDefault="00050995" w:rsidP="002F030B">
      <w:pPr>
        <w:pStyle w:val="1"/>
        <w:rPr>
          <w:lang w:eastAsia="zh-CN"/>
        </w:rPr>
      </w:pPr>
      <w:r w:rsidRPr="002F030B">
        <w:rPr>
          <w:lang w:eastAsia="zh-CN"/>
        </w:rPr>
        <w:t>Conclusion</w:t>
      </w:r>
    </w:p>
    <w:p w14:paraId="34693516" w14:textId="4118BCE9" w:rsidR="00050995" w:rsidRDefault="00050995" w:rsidP="0041125E">
      <w:pPr>
        <w:jc w:val="both"/>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00465088">
        <w:rPr>
          <w:lang w:val="sv-SE" w:eastAsia="zh-CN"/>
        </w:rPr>
        <w:t xml:space="preserve">proposed following for the </w:t>
      </w:r>
      <w:r w:rsidR="00F678A7" w:rsidRPr="00F678A7">
        <w:rPr>
          <w:lang w:val="sv-SE" w:eastAsia="zh-CN"/>
        </w:rPr>
        <w:t>IoT-NTN PC1.5 single Tx</w:t>
      </w:r>
      <w:r w:rsidR="00465088">
        <w:rPr>
          <w:lang w:val="sv-SE" w:eastAsia="zh-CN"/>
        </w:rPr>
        <w:t>:</w:t>
      </w:r>
    </w:p>
    <w:p w14:paraId="15AD9897" w14:textId="1BBA99AF" w:rsidR="00F678A7" w:rsidRDefault="00F678A7" w:rsidP="00F678A7">
      <w:pPr>
        <w:spacing w:line="288" w:lineRule="auto"/>
        <w:jc w:val="both"/>
        <w:rPr>
          <w:lang w:eastAsia="zh-CN"/>
        </w:rPr>
      </w:pPr>
      <w:r w:rsidRPr="003B38F2">
        <w:rPr>
          <w:rFonts w:hint="eastAsia"/>
          <w:b/>
          <w:bCs/>
          <w:lang w:eastAsia="zh-CN"/>
        </w:rPr>
        <w:t>O</w:t>
      </w:r>
      <w:r w:rsidRPr="003B38F2">
        <w:rPr>
          <w:b/>
          <w:bCs/>
          <w:lang w:eastAsia="zh-CN"/>
        </w:rPr>
        <w:t>bservation 1</w:t>
      </w:r>
      <w:r>
        <w:rPr>
          <w:lang w:eastAsia="zh-CN"/>
        </w:rPr>
        <w:t>: The current PC2 and PC1 IoT-NTN re-uses P-MPR as thermal issue solution, and PC 1.5 should have similar issue and scheme as PC1 and PC2.</w:t>
      </w:r>
    </w:p>
    <w:p w14:paraId="60A6954E" w14:textId="1A9F34B8" w:rsidR="00F678A7" w:rsidRPr="00F678A7" w:rsidRDefault="00F678A7" w:rsidP="00F678A7">
      <w:pPr>
        <w:spacing w:line="288" w:lineRule="auto"/>
        <w:jc w:val="both"/>
        <w:rPr>
          <w:b/>
          <w:bCs/>
          <w:lang w:eastAsia="zh-CN"/>
        </w:rPr>
      </w:pPr>
      <w:r w:rsidRPr="007774A9">
        <w:rPr>
          <w:rFonts w:hint="eastAsia"/>
          <w:b/>
          <w:bCs/>
          <w:lang w:eastAsia="zh-CN"/>
        </w:rPr>
        <w:t>P</w:t>
      </w:r>
      <w:r w:rsidRPr="007774A9">
        <w:rPr>
          <w:b/>
          <w:bCs/>
          <w:lang w:eastAsia="zh-CN"/>
        </w:rPr>
        <w:t>roposal 1: To move the discussion to TN HPUE topic, given it should be a common scenario for both TN and NTN and for all HPUE cases. NTN can further discuss and even adopt the agreements from TN.</w:t>
      </w:r>
    </w:p>
    <w:p w14:paraId="0B5CA669" w14:textId="37B3F498" w:rsidR="00050995" w:rsidRPr="0042663F" w:rsidRDefault="00050995" w:rsidP="00050995">
      <w:pPr>
        <w:pStyle w:val="1"/>
        <w:jc w:val="both"/>
        <w:rPr>
          <w:lang w:val="en-US"/>
        </w:rPr>
      </w:pPr>
      <w:r w:rsidRPr="0042663F">
        <w:rPr>
          <w:lang w:val="en-US"/>
        </w:rPr>
        <w:lastRenderedPageBreak/>
        <w:t>Reference</w:t>
      </w:r>
    </w:p>
    <w:p w14:paraId="3CFDDBA9" w14:textId="77777777" w:rsidR="009C2CBB" w:rsidRDefault="009C2CBB" w:rsidP="009C2CBB">
      <w:pPr>
        <w:rPr>
          <w:lang w:val="sv-SE" w:eastAsia="zh-CN"/>
        </w:rPr>
      </w:pPr>
      <w:r>
        <w:rPr>
          <w:lang w:val="sv-SE" w:eastAsia="zh-CN"/>
        </w:rPr>
        <w:t xml:space="preserve">[1] RP-252962, </w:t>
      </w:r>
      <w:r w:rsidRPr="005F03BF">
        <w:rPr>
          <w:lang w:val="sv-SE" w:eastAsia="zh-CN"/>
        </w:rPr>
        <w:t>New WID on Enhanced requirements for NR NTN and IoT NTN Phase 2</w:t>
      </w:r>
      <w:r>
        <w:rPr>
          <w:lang w:val="sv-SE" w:eastAsia="zh-CN"/>
        </w:rPr>
        <w:t>, Moderator (RAN4 VC, Qualcomm Incorporated)</w:t>
      </w:r>
    </w:p>
    <w:p w14:paraId="559F3B99" w14:textId="22608373" w:rsidR="009C2CBB" w:rsidRDefault="009C2CBB" w:rsidP="009C2CBB">
      <w:pPr>
        <w:rPr>
          <w:lang w:val="sv-SE" w:eastAsia="zh-CN"/>
        </w:rPr>
      </w:pPr>
      <w:r>
        <w:rPr>
          <w:lang w:val="sv-SE" w:eastAsia="zh-CN"/>
        </w:rPr>
        <w:t>[</w:t>
      </w:r>
      <w:r w:rsidR="00D9439A">
        <w:rPr>
          <w:lang w:val="sv-SE" w:eastAsia="zh-CN"/>
        </w:rPr>
        <w:t>2</w:t>
      </w:r>
      <w:r>
        <w:rPr>
          <w:lang w:val="sv-SE" w:eastAsia="zh-CN"/>
        </w:rPr>
        <w:t>] R4-25</w:t>
      </w:r>
      <w:r w:rsidR="002F030B">
        <w:rPr>
          <w:lang w:val="sv-SE" w:eastAsia="zh-CN"/>
        </w:rPr>
        <w:t xml:space="preserve">15081, </w:t>
      </w:r>
      <w:r w:rsidR="002F030B" w:rsidRPr="002F030B">
        <w:rPr>
          <w:lang w:val="sv-SE" w:eastAsia="zh-CN"/>
        </w:rPr>
        <w:t>WF for [116bis][318] NR_IoT_NTN_Ph2</w:t>
      </w:r>
      <w:r w:rsidR="002F030B">
        <w:rPr>
          <w:lang w:val="sv-SE" w:eastAsia="zh-CN"/>
        </w:rPr>
        <w:t>, Moderator (CHTTL)</w:t>
      </w:r>
    </w:p>
    <w:p w14:paraId="54EDB501" w14:textId="3AB675B2" w:rsidR="005431AC" w:rsidRDefault="005431AC" w:rsidP="006856C2">
      <w:pPr>
        <w:rPr>
          <w:lang w:val="sv-SE" w:eastAsia="zh-CN"/>
        </w:rPr>
      </w:pPr>
    </w:p>
    <w:sectPr w:rsidR="005431A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5DA3" w14:textId="77777777" w:rsidR="00987524" w:rsidRDefault="00987524">
      <w:r>
        <w:separator/>
      </w:r>
    </w:p>
  </w:endnote>
  <w:endnote w:type="continuationSeparator" w:id="0">
    <w:p w14:paraId="2DCC742E" w14:textId="77777777" w:rsidR="00987524" w:rsidRDefault="0098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9E5E" w14:textId="77777777" w:rsidR="00987524" w:rsidRDefault="00987524">
      <w:r>
        <w:separator/>
      </w:r>
    </w:p>
  </w:footnote>
  <w:footnote w:type="continuationSeparator" w:id="0">
    <w:p w14:paraId="42D7BDB1" w14:textId="77777777" w:rsidR="00987524" w:rsidRDefault="00987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2"/>
  </w:num>
  <w:num w:numId="6">
    <w:abstractNumId w:val="7"/>
  </w:num>
  <w:num w:numId="7">
    <w:abstractNumId w:val="1"/>
  </w:num>
  <w:num w:numId="8">
    <w:abstractNumId w:val="4"/>
  </w:num>
  <w:num w:numId="9">
    <w:abstractNumId w:val="8"/>
  </w:num>
  <w:num w:numId="10">
    <w:abstractNumId w:val="0"/>
  </w:num>
  <w:num w:numId="11">
    <w:abstractNumId w:val="10"/>
  </w:num>
  <w:num w:numId="12">
    <w:abstractNumId w:val="4"/>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10574"/>
    <w:rsid w:val="000105C0"/>
    <w:rsid w:val="00020C56"/>
    <w:rsid w:val="00022858"/>
    <w:rsid w:val="00026ACC"/>
    <w:rsid w:val="00027272"/>
    <w:rsid w:val="00027D94"/>
    <w:rsid w:val="0003171D"/>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266D"/>
    <w:rsid w:val="00064403"/>
    <w:rsid w:val="00065506"/>
    <w:rsid w:val="000655BB"/>
    <w:rsid w:val="00067088"/>
    <w:rsid w:val="000708F3"/>
    <w:rsid w:val="00071CD5"/>
    <w:rsid w:val="000720DE"/>
    <w:rsid w:val="0007382E"/>
    <w:rsid w:val="00073F31"/>
    <w:rsid w:val="000766E1"/>
    <w:rsid w:val="00077FF6"/>
    <w:rsid w:val="00080D82"/>
    <w:rsid w:val="00081692"/>
    <w:rsid w:val="00082C46"/>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537B"/>
    <w:rsid w:val="000E57D0"/>
    <w:rsid w:val="000E7858"/>
    <w:rsid w:val="000F0D57"/>
    <w:rsid w:val="000F39CA"/>
    <w:rsid w:val="000F4A6D"/>
    <w:rsid w:val="000F6A95"/>
    <w:rsid w:val="000F7639"/>
    <w:rsid w:val="00100FA3"/>
    <w:rsid w:val="00104511"/>
    <w:rsid w:val="00107194"/>
    <w:rsid w:val="00107927"/>
    <w:rsid w:val="00110E26"/>
    <w:rsid w:val="00111321"/>
    <w:rsid w:val="001128E7"/>
    <w:rsid w:val="00113028"/>
    <w:rsid w:val="001135A7"/>
    <w:rsid w:val="001152E5"/>
    <w:rsid w:val="00117BD6"/>
    <w:rsid w:val="001206C2"/>
    <w:rsid w:val="00121978"/>
    <w:rsid w:val="00122A9A"/>
    <w:rsid w:val="00123422"/>
    <w:rsid w:val="00123565"/>
    <w:rsid w:val="00124B6A"/>
    <w:rsid w:val="00124DF3"/>
    <w:rsid w:val="0012553B"/>
    <w:rsid w:val="00127F72"/>
    <w:rsid w:val="00130462"/>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764F3"/>
    <w:rsid w:val="00180E09"/>
    <w:rsid w:val="00183D4C"/>
    <w:rsid w:val="00183F6D"/>
    <w:rsid w:val="0018670E"/>
    <w:rsid w:val="0018699F"/>
    <w:rsid w:val="00186DE9"/>
    <w:rsid w:val="0019219A"/>
    <w:rsid w:val="00193532"/>
    <w:rsid w:val="00193562"/>
    <w:rsid w:val="0019481D"/>
    <w:rsid w:val="00195077"/>
    <w:rsid w:val="001A033F"/>
    <w:rsid w:val="001A08AA"/>
    <w:rsid w:val="001A11F2"/>
    <w:rsid w:val="001A1E79"/>
    <w:rsid w:val="001A59CB"/>
    <w:rsid w:val="001A64C4"/>
    <w:rsid w:val="001B55A4"/>
    <w:rsid w:val="001B635A"/>
    <w:rsid w:val="001B6D9A"/>
    <w:rsid w:val="001B7991"/>
    <w:rsid w:val="001C1409"/>
    <w:rsid w:val="001C2AE6"/>
    <w:rsid w:val="001C3791"/>
    <w:rsid w:val="001C4A89"/>
    <w:rsid w:val="001C6177"/>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224F"/>
    <w:rsid w:val="002138EA"/>
    <w:rsid w:val="00213937"/>
    <w:rsid w:val="002139EA"/>
    <w:rsid w:val="00213F84"/>
    <w:rsid w:val="002144A5"/>
    <w:rsid w:val="00214FBD"/>
    <w:rsid w:val="00217DAE"/>
    <w:rsid w:val="00221127"/>
    <w:rsid w:val="0022184F"/>
    <w:rsid w:val="00221E08"/>
    <w:rsid w:val="00222897"/>
    <w:rsid w:val="00222B0C"/>
    <w:rsid w:val="00231AD9"/>
    <w:rsid w:val="00233694"/>
    <w:rsid w:val="00233CB0"/>
    <w:rsid w:val="00235136"/>
    <w:rsid w:val="00235394"/>
    <w:rsid w:val="00235577"/>
    <w:rsid w:val="002371B2"/>
    <w:rsid w:val="0024186E"/>
    <w:rsid w:val="00242C7D"/>
    <w:rsid w:val="002435CA"/>
    <w:rsid w:val="0024469F"/>
    <w:rsid w:val="00250B5B"/>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CD0"/>
    <w:rsid w:val="002A5F5A"/>
    <w:rsid w:val="002A7DA6"/>
    <w:rsid w:val="002B1A90"/>
    <w:rsid w:val="002B1CB9"/>
    <w:rsid w:val="002B516C"/>
    <w:rsid w:val="002B5E1D"/>
    <w:rsid w:val="002B60C1"/>
    <w:rsid w:val="002B7286"/>
    <w:rsid w:val="002B781F"/>
    <w:rsid w:val="002B7F13"/>
    <w:rsid w:val="002C25CA"/>
    <w:rsid w:val="002C4B40"/>
    <w:rsid w:val="002C4B52"/>
    <w:rsid w:val="002C5FF0"/>
    <w:rsid w:val="002D03E5"/>
    <w:rsid w:val="002D33DF"/>
    <w:rsid w:val="002D36EB"/>
    <w:rsid w:val="002D6BDF"/>
    <w:rsid w:val="002E1F6A"/>
    <w:rsid w:val="002E25CF"/>
    <w:rsid w:val="002E2CE9"/>
    <w:rsid w:val="002E3BF7"/>
    <w:rsid w:val="002E403E"/>
    <w:rsid w:val="002E4C74"/>
    <w:rsid w:val="002E5871"/>
    <w:rsid w:val="002E5CF2"/>
    <w:rsid w:val="002E7B9F"/>
    <w:rsid w:val="002F030B"/>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4EFE"/>
    <w:rsid w:val="003764A7"/>
    <w:rsid w:val="003770F6"/>
    <w:rsid w:val="00377EC5"/>
    <w:rsid w:val="003807DF"/>
    <w:rsid w:val="00380E66"/>
    <w:rsid w:val="00381EA7"/>
    <w:rsid w:val="00383E37"/>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8F2"/>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440"/>
    <w:rsid w:val="003D1EFD"/>
    <w:rsid w:val="003D28BF"/>
    <w:rsid w:val="003D40DD"/>
    <w:rsid w:val="003D4215"/>
    <w:rsid w:val="003D4C47"/>
    <w:rsid w:val="003D52E7"/>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7661"/>
    <w:rsid w:val="00407C3D"/>
    <w:rsid w:val="00410314"/>
    <w:rsid w:val="0041125E"/>
    <w:rsid w:val="00412063"/>
    <w:rsid w:val="004124FF"/>
    <w:rsid w:val="00412859"/>
    <w:rsid w:val="00412EB1"/>
    <w:rsid w:val="00413505"/>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33E1"/>
    <w:rsid w:val="004A495F"/>
    <w:rsid w:val="004A7544"/>
    <w:rsid w:val="004A7AE5"/>
    <w:rsid w:val="004A7BAD"/>
    <w:rsid w:val="004B0AD3"/>
    <w:rsid w:val="004B505D"/>
    <w:rsid w:val="004B5AA1"/>
    <w:rsid w:val="004B6B0F"/>
    <w:rsid w:val="004C007F"/>
    <w:rsid w:val="004C09F4"/>
    <w:rsid w:val="004C0AC4"/>
    <w:rsid w:val="004C1ECD"/>
    <w:rsid w:val="004C460F"/>
    <w:rsid w:val="004C54E5"/>
    <w:rsid w:val="004C6A9C"/>
    <w:rsid w:val="004C7DC8"/>
    <w:rsid w:val="004D21B0"/>
    <w:rsid w:val="004D426A"/>
    <w:rsid w:val="004D62AF"/>
    <w:rsid w:val="004D66BB"/>
    <w:rsid w:val="004D737D"/>
    <w:rsid w:val="004D79B8"/>
    <w:rsid w:val="004E203B"/>
    <w:rsid w:val="004E2659"/>
    <w:rsid w:val="004E39EE"/>
    <w:rsid w:val="004E475C"/>
    <w:rsid w:val="004E56E0"/>
    <w:rsid w:val="004E62DE"/>
    <w:rsid w:val="004E645B"/>
    <w:rsid w:val="004E66F9"/>
    <w:rsid w:val="004E7329"/>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48A"/>
    <w:rsid w:val="005459D9"/>
    <w:rsid w:val="005474F8"/>
    <w:rsid w:val="00552EFE"/>
    <w:rsid w:val="0055431E"/>
    <w:rsid w:val="0056011C"/>
    <w:rsid w:val="00565238"/>
    <w:rsid w:val="0056562D"/>
    <w:rsid w:val="00565CC3"/>
    <w:rsid w:val="00571777"/>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D0B99"/>
    <w:rsid w:val="005D308E"/>
    <w:rsid w:val="005D388A"/>
    <w:rsid w:val="005D3A48"/>
    <w:rsid w:val="005D7AF8"/>
    <w:rsid w:val="005E17BF"/>
    <w:rsid w:val="005E366A"/>
    <w:rsid w:val="005E5FB3"/>
    <w:rsid w:val="005F03BF"/>
    <w:rsid w:val="005F14E1"/>
    <w:rsid w:val="005F2145"/>
    <w:rsid w:val="005F4521"/>
    <w:rsid w:val="006016E1"/>
    <w:rsid w:val="00602062"/>
    <w:rsid w:val="00602D27"/>
    <w:rsid w:val="00603654"/>
    <w:rsid w:val="00611859"/>
    <w:rsid w:val="006144A1"/>
    <w:rsid w:val="00615EBB"/>
    <w:rsid w:val="00616096"/>
    <w:rsid w:val="006160A2"/>
    <w:rsid w:val="00621E8D"/>
    <w:rsid w:val="0062345B"/>
    <w:rsid w:val="006302AA"/>
    <w:rsid w:val="006303EA"/>
    <w:rsid w:val="00632F83"/>
    <w:rsid w:val="006363BD"/>
    <w:rsid w:val="006404D1"/>
    <w:rsid w:val="006412DC"/>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8C6"/>
    <w:rsid w:val="00682668"/>
    <w:rsid w:val="0068510B"/>
    <w:rsid w:val="006856C2"/>
    <w:rsid w:val="00685ECA"/>
    <w:rsid w:val="00690D2C"/>
    <w:rsid w:val="00692A6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7C0C"/>
    <w:rsid w:val="00700755"/>
    <w:rsid w:val="00705ADE"/>
    <w:rsid w:val="0070646B"/>
    <w:rsid w:val="0070694D"/>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B37"/>
    <w:rsid w:val="00736E8C"/>
    <w:rsid w:val="00740A35"/>
    <w:rsid w:val="00744CA5"/>
    <w:rsid w:val="00745B6F"/>
    <w:rsid w:val="00746329"/>
    <w:rsid w:val="007466CB"/>
    <w:rsid w:val="00747E8C"/>
    <w:rsid w:val="007502F1"/>
    <w:rsid w:val="00751415"/>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6180"/>
    <w:rsid w:val="007763C1"/>
    <w:rsid w:val="007774A9"/>
    <w:rsid w:val="00777B70"/>
    <w:rsid w:val="00777E82"/>
    <w:rsid w:val="0078071E"/>
    <w:rsid w:val="00781359"/>
    <w:rsid w:val="00782B55"/>
    <w:rsid w:val="007850B0"/>
    <w:rsid w:val="00785CB5"/>
    <w:rsid w:val="00786921"/>
    <w:rsid w:val="00787223"/>
    <w:rsid w:val="00793896"/>
    <w:rsid w:val="00796392"/>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7F6B17"/>
    <w:rsid w:val="008004B4"/>
    <w:rsid w:val="008040EB"/>
    <w:rsid w:val="00804430"/>
    <w:rsid w:val="00805BE8"/>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77994"/>
    <w:rsid w:val="00881E91"/>
    <w:rsid w:val="00886D1F"/>
    <w:rsid w:val="00891247"/>
    <w:rsid w:val="00891EE1"/>
    <w:rsid w:val="00893987"/>
    <w:rsid w:val="00893A3B"/>
    <w:rsid w:val="008963EF"/>
    <w:rsid w:val="0089688E"/>
    <w:rsid w:val="00896C36"/>
    <w:rsid w:val="0089742C"/>
    <w:rsid w:val="008A1FBE"/>
    <w:rsid w:val="008A47B2"/>
    <w:rsid w:val="008A51C9"/>
    <w:rsid w:val="008B13A7"/>
    <w:rsid w:val="008B3194"/>
    <w:rsid w:val="008B5AE7"/>
    <w:rsid w:val="008B7F7A"/>
    <w:rsid w:val="008C1155"/>
    <w:rsid w:val="008C60E9"/>
    <w:rsid w:val="008C7C19"/>
    <w:rsid w:val="008D1B7C"/>
    <w:rsid w:val="008D6657"/>
    <w:rsid w:val="008E073A"/>
    <w:rsid w:val="008E0D58"/>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24"/>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61B4"/>
    <w:rsid w:val="009C0727"/>
    <w:rsid w:val="009C2C7E"/>
    <w:rsid w:val="009C2CBB"/>
    <w:rsid w:val="009C3C80"/>
    <w:rsid w:val="009C492F"/>
    <w:rsid w:val="009C4D50"/>
    <w:rsid w:val="009C6069"/>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8B8"/>
    <w:rsid w:val="00A1570A"/>
    <w:rsid w:val="00A15902"/>
    <w:rsid w:val="00A17866"/>
    <w:rsid w:val="00A211B4"/>
    <w:rsid w:val="00A223CF"/>
    <w:rsid w:val="00A24D11"/>
    <w:rsid w:val="00A25EF4"/>
    <w:rsid w:val="00A2778D"/>
    <w:rsid w:val="00A30469"/>
    <w:rsid w:val="00A33DDF"/>
    <w:rsid w:val="00A34547"/>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C18D8"/>
    <w:rsid w:val="00AC2331"/>
    <w:rsid w:val="00AC27DB"/>
    <w:rsid w:val="00AC6D6B"/>
    <w:rsid w:val="00AC7E4B"/>
    <w:rsid w:val="00AD0D45"/>
    <w:rsid w:val="00AD57D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3D21"/>
    <w:rsid w:val="00B65BB3"/>
    <w:rsid w:val="00B665D2"/>
    <w:rsid w:val="00B6737C"/>
    <w:rsid w:val="00B705A4"/>
    <w:rsid w:val="00B7214D"/>
    <w:rsid w:val="00B73CF5"/>
    <w:rsid w:val="00B74372"/>
    <w:rsid w:val="00B75525"/>
    <w:rsid w:val="00B76112"/>
    <w:rsid w:val="00B80283"/>
    <w:rsid w:val="00B8095F"/>
    <w:rsid w:val="00B80B0C"/>
    <w:rsid w:val="00B80B11"/>
    <w:rsid w:val="00B831AE"/>
    <w:rsid w:val="00B8446C"/>
    <w:rsid w:val="00B85FAF"/>
    <w:rsid w:val="00B8655B"/>
    <w:rsid w:val="00B871A6"/>
    <w:rsid w:val="00B87725"/>
    <w:rsid w:val="00B902AF"/>
    <w:rsid w:val="00B93943"/>
    <w:rsid w:val="00B96188"/>
    <w:rsid w:val="00B96D34"/>
    <w:rsid w:val="00BA1651"/>
    <w:rsid w:val="00BA185A"/>
    <w:rsid w:val="00BA259A"/>
    <w:rsid w:val="00BA259C"/>
    <w:rsid w:val="00BA29D3"/>
    <w:rsid w:val="00BA307F"/>
    <w:rsid w:val="00BA3314"/>
    <w:rsid w:val="00BA5280"/>
    <w:rsid w:val="00BB14F1"/>
    <w:rsid w:val="00BB36F7"/>
    <w:rsid w:val="00BB572E"/>
    <w:rsid w:val="00BB74FD"/>
    <w:rsid w:val="00BC0FEC"/>
    <w:rsid w:val="00BC3338"/>
    <w:rsid w:val="00BC5982"/>
    <w:rsid w:val="00BC60BF"/>
    <w:rsid w:val="00BC68CA"/>
    <w:rsid w:val="00BD28BF"/>
    <w:rsid w:val="00BD2D12"/>
    <w:rsid w:val="00BD6404"/>
    <w:rsid w:val="00BE276D"/>
    <w:rsid w:val="00BE32E7"/>
    <w:rsid w:val="00BE33AE"/>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3A8B"/>
    <w:rsid w:val="00D1738E"/>
    <w:rsid w:val="00D177ED"/>
    <w:rsid w:val="00D23CB5"/>
    <w:rsid w:val="00D25CE4"/>
    <w:rsid w:val="00D3188C"/>
    <w:rsid w:val="00D341C7"/>
    <w:rsid w:val="00D348BB"/>
    <w:rsid w:val="00D34B77"/>
    <w:rsid w:val="00D35F9B"/>
    <w:rsid w:val="00D36B69"/>
    <w:rsid w:val="00D379A8"/>
    <w:rsid w:val="00D37A25"/>
    <w:rsid w:val="00D400D0"/>
    <w:rsid w:val="00D408DD"/>
    <w:rsid w:val="00D45D72"/>
    <w:rsid w:val="00D46454"/>
    <w:rsid w:val="00D520E4"/>
    <w:rsid w:val="00D53A38"/>
    <w:rsid w:val="00D54348"/>
    <w:rsid w:val="00D575DD"/>
    <w:rsid w:val="00D57D9B"/>
    <w:rsid w:val="00D57DFA"/>
    <w:rsid w:val="00D642B0"/>
    <w:rsid w:val="00D669C9"/>
    <w:rsid w:val="00D67859"/>
    <w:rsid w:val="00D67FCF"/>
    <w:rsid w:val="00D709CE"/>
    <w:rsid w:val="00D718FD"/>
    <w:rsid w:val="00D71F73"/>
    <w:rsid w:val="00D72DCB"/>
    <w:rsid w:val="00D74420"/>
    <w:rsid w:val="00D75E87"/>
    <w:rsid w:val="00D77148"/>
    <w:rsid w:val="00D77B7F"/>
    <w:rsid w:val="00D80786"/>
    <w:rsid w:val="00D81CAB"/>
    <w:rsid w:val="00D82946"/>
    <w:rsid w:val="00D83134"/>
    <w:rsid w:val="00D843D9"/>
    <w:rsid w:val="00D8576F"/>
    <w:rsid w:val="00D858D0"/>
    <w:rsid w:val="00D8677F"/>
    <w:rsid w:val="00D91B24"/>
    <w:rsid w:val="00D92185"/>
    <w:rsid w:val="00D9439A"/>
    <w:rsid w:val="00D94B00"/>
    <w:rsid w:val="00D97F0C"/>
    <w:rsid w:val="00DA3A86"/>
    <w:rsid w:val="00DA4A54"/>
    <w:rsid w:val="00DB0278"/>
    <w:rsid w:val="00DB110D"/>
    <w:rsid w:val="00DB29CB"/>
    <w:rsid w:val="00DB42F0"/>
    <w:rsid w:val="00DB46CF"/>
    <w:rsid w:val="00DB49AE"/>
    <w:rsid w:val="00DB59D9"/>
    <w:rsid w:val="00DB744A"/>
    <w:rsid w:val="00DC03F2"/>
    <w:rsid w:val="00DC076F"/>
    <w:rsid w:val="00DC1872"/>
    <w:rsid w:val="00DC2500"/>
    <w:rsid w:val="00DC40D1"/>
    <w:rsid w:val="00DC4F72"/>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7428"/>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55FE"/>
    <w:rsid w:val="00E97AD5"/>
    <w:rsid w:val="00EA111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2F1"/>
    <w:rsid w:val="00F55F4E"/>
    <w:rsid w:val="00F575FF"/>
    <w:rsid w:val="00F57CEA"/>
    <w:rsid w:val="00F618EF"/>
    <w:rsid w:val="00F64EEA"/>
    <w:rsid w:val="00F651B7"/>
    <w:rsid w:val="00F65582"/>
    <w:rsid w:val="00F66E75"/>
    <w:rsid w:val="00F678A7"/>
    <w:rsid w:val="00F71CA6"/>
    <w:rsid w:val="00F725DA"/>
    <w:rsid w:val="00F7731F"/>
    <w:rsid w:val="00F77EB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6BF"/>
    <w:rsid w:val="00FC051F"/>
    <w:rsid w:val="00FC06FF"/>
    <w:rsid w:val="00FC45F4"/>
    <w:rsid w:val="00FC69B4"/>
    <w:rsid w:val="00FC71E2"/>
    <w:rsid w:val="00FC7B8B"/>
    <w:rsid w:val="00FD0694"/>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29BED13-A053-4D0E-9749-1C2C4A63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8A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670</Words>
  <Characters>3821</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4</cp:revision>
  <cp:lastPrinted>2019-04-25T01:09:00Z</cp:lastPrinted>
  <dcterms:created xsi:type="dcterms:W3CDTF">2025-11-07T05:15:00Z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